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2B8EE" w14:textId="34E81760" w:rsidR="004B65B2" w:rsidRPr="00B05489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44FCC000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51483B">
        <w:rPr>
          <w:sz w:val="20"/>
          <w:szCs w:val="20"/>
          <w:lang w:val="pt-BR"/>
        </w:rPr>
        <w:t xml:space="preserve"> 013</w:t>
      </w:r>
      <w:r w:rsidRPr="00B05489">
        <w:rPr>
          <w:sz w:val="20"/>
          <w:szCs w:val="20"/>
          <w:lang w:val="pt-BR"/>
        </w:rPr>
        <w:t>/202</w:t>
      </w:r>
      <w:r w:rsidR="003009FE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3009FE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3009FE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361CD8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256" w:type="dxa"/>
      <w:tblInd w:w="-1310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A448B1" w14:paraId="33E4A74E" w14:textId="77777777" w:rsidTr="00A448B1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810A760" w14:textId="77777777" w:rsidR="00A448B1" w:rsidRDefault="00A448B1" w:rsidP="00A448B1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7FDDF406" wp14:editId="00E787B0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1F1CBD8" w14:textId="77777777" w:rsidR="00A448B1" w:rsidRPr="00781192" w:rsidRDefault="00A448B1" w:rsidP="00A448B1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3425D943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51483B">
            <w:rPr>
              <w:noProof/>
            </w:rPr>
            <w:pict w14:anchorId="1EFFCE3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5695C002" w14:textId="77777777" w:rsidR="00A448B1" w:rsidRDefault="00A448B1" w:rsidP="00A448B1"/>
                    <w:p w14:paraId="49F3EBE3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Proc. </w:t>
                      </w:r>
                      <w:proofErr w:type="gramStart"/>
                      <w:r w:rsidRPr="002B7109">
                        <w:t>N.º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/2</w:t>
                      </w:r>
                    </w:p>
                    <w:p w14:paraId="2DAD312B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6843FFF5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13BF42D5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2B739D47" w14:textId="77777777" w:rsidR="00A448B1" w:rsidRDefault="00A448B1" w:rsidP="00A448B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B0CB73C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21DE45C0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7269F21" w14:textId="77777777" w:rsidR="00A448B1" w:rsidRDefault="00A448B1" w:rsidP="00A448B1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776" behindDoc="1" locked="0" layoutInCell="1" allowOverlap="1" wp14:anchorId="4D4D2801" wp14:editId="240489A1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B3A0A9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9274DE9" w14:textId="4E8EE59B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</w:t>
          </w:r>
          <w:r w:rsidR="006F29AA">
            <w:rPr>
              <w:rFonts w:ascii="Arial" w:eastAsia="Times New Roman" w:hAnsi="Arial" w:cs="Arial"/>
              <w:sz w:val="20"/>
              <w:szCs w:val="20"/>
            </w:rPr>
            <w:t>145</w:t>
          </w:r>
          <w:r>
            <w:rPr>
              <w:rFonts w:ascii="Arial" w:eastAsia="Times New Roman" w:hAnsi="Arial" w:cs="Arial"/>
              <w:sz w:val="20"/>
              <w:szCs w:val="20"/>
            </w:rPr>
            <w:t>/2025</w:t>
          </w:r>
        </w:p>
      </w:tc>
    </w:tr>
    <w:tr w:rsidR="00A448B1" w14:paraId="7351147E" w14:textId="77777777" w:rsidTr="00A448B1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5F335F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E6B6F99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AA51301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9D6DFB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A448B1" w14:paraId="1ADF3416" w14:textId="77777777" w:rsidTr="00A448B1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88C1BA4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20D0B6B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97BBB1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2AC6776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9413">
    <w:abstractNumId w:val="1"/>
  </w:num>
  <w:num w:numId="2" w16cid:durableId="631593671">
    <w:abstractNumId w:val="0"/>
  </w:num>
  <w:num w:numId="3" w16cid:durableId="97052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40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29E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61CD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483B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6F29AA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0B7A"/>
    <w:rsid w:val="00955AC9"/>
    <w:rsid w:val="00963491"/>
    <w:rsid w:val="00972147"/>
    <w:rsid w:val="00985CDA"/>
    <w:rsid w:val="00991682"/>
    <w:rsid w:val="009A6623"/>
    <w:rsid w:val="009E0BF1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448B1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DE6A74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146</cp:revision>
  <cp:lastPrinted>2025-09-04T11:00:00Z</cp:lastPrinted>
  <dcterms:created xsi:type="dcterms:W3CDTF">2019-01-24T00:54:00Z</dcterms:created>
  <dcterms:modified xsi:type="dcterms:W3CDTF">2025-09-04T11:00:00Z</dcterms:modified>
</cp:coreProperties>
</file>